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9FDA0" w14:textId="77777777" w:rsidR="00A9098B" w:rsidRDefault="00A9098B" w:rsidP="00A9098B">
      <w:pPr>
        <w:jc w:val="center"/>
        <w:rPr>
          <w:sz w:val="32"/>
          <w:szCs w:val="32"/>
          <w:u w:val="single"/>
        </w:rPr>
      </w:pPr>
    </w:p>
    <w:p w14:paraId="1FB9FDA1" w14:textId="1395CEED" w:rsidR="00A9098B" w:rsidRPr="007E1B86" w:rsidRDefault="00A9098B" w:rsidP="00A9098B">
      <w:pPr>
        <w:jc w:val="center"/>
        <w:rPr>
          <w:sz w:val="32"/>
          <w:szCs w:val="32"/>
          <w:u w:val="single"/>
        </w:rPr>
      </w:pPr>
      <w:r w:rsidRPr="007E1B86">
        <w:rPr>
          <w:sz w:val="32"/>
          <w:szCs w:val="32"/>
          <w:u w:val="single"/>
        </w:rPr>
        <w:t>Drivers Responsibil</w:t>
      </w:r>
      <w:r w:rsidR="005804D1">
        <w:rPr>
          <w:sz w:val="32"/>
          <w:szCs w:val="32"/>
          <w:u w:val="single"/>
        </w:rPr>
        <w:t>it</w:t>
      </w:r>
      <w:r w:rsidRPr="007E1B86">
        <w:rPr>
          <w:sz w:val="32"/>
          <w:szCs w:val="32"/>
          <w:u w:val="single"/>
        </w:rPr>
        <w:t xml:space="preserve">ies for Daily Walk Around Checks </w:t>
      </w:r>
      <w:r w:rsidR="005804D1" w:rsidRPr="007E1B86">
        <w:rPr>
          <w:sz w:val="32"/>
          <w:szCs w:val="32"/>
          <w:u w:val="single"/>
        </w:rPr>
        <w:t>and</w:t>
      </w:r>
      <w:r w:rsidRPr="007E1B86">
        <w:rPr>
          <w:sz w:val="32"/>
          <w:szCs w:val="32"/>
          <w:u w:val="single"/>
        </w:rPr>
        <w:t xml:space="preserve"> Defect Reporting</w:t>
      </w:r>
    </w:p>
    <w:p w14:paraId="1FB9FDA2" w14:textId="77777777" w:rsidR="00A9098B" w:rsidRDefault="00A9098B" w:rsidP="00A9098B"/>
    <w:p w14:paraId="1FB9FDA3" w14:textId="77777777" w:rsidR="00A9098B" w:rsidRDefault="00A9098B" w:rsidP="00A9098B"/>
    <w:p w14:paraId="1FB9FDA4" w14:textId="77777777" w:rsidR="00A9098B" w:rsidRPr="0074257F" w:rsidRDefault="00A9098B" w:rsidP="00A9098B">
      <w:pPr>
        <w:pStyle w:val="Pa1"/>
        <w:rPr>
          <w:color w:val="000000"/>
          <w:sz w:val="20"/>
          <w:szCs w:val="20"/>
          <w:u w:val="single"/>
        </w:rPr>
      </w:pPr>
      <w:r w:rsidRPr="0074257F">
        <w:rPr>
          <w:color w:val="000000"/>
          <w:sz w:val="20"/>
          <w:szCs w:val="20"/>
          <w:u w:val="single"/>
        </w:rPr>
        <w:t>Daily Walk Around Checks</w:t>
      </w:r>
    </w:p>
    <w:p w14:paraId="1FB9FDA5" w14:textId="77777777" w:rsidR="00A9098B" w:rsidRDefault="00A9098B" w:rsidP="00A9098B">
      <w:pPr>
        <w:pStyle w:val="Pa1"/>
        <w:rPr>
          <w:color w:val="000000"/>
          <w:sz w:val="20"/>
          <w:szCs w:val="20"/>
        </w:rPr>
      </w:pPr>
    </w:p>
    <w:p w14:paraId="1FB9FDA6" w14:textId="77777777" w:rsidR="00A9098B" w:rsidRDefault="00A9098B" w:rsidP="005804D1">
      <w:pPr>
        <w:pStyle w:val="Pa1"/>
        <w:jc w:val="both"/>
        <w:rPr>
          <w:color w:val="000000"/>
          <w:szCs w:val="20"/>
        </w:rPr>
      </w:pPr>
      <w:r w:rsidRPr="0074257F">
        <w:rPr>
          <w:color w:val="000000"/>
          <w:sz w:val="20"/>
          <w:szCs w:val="20"/>
        </w:rPr>
        <w:t>A responsible person must undertake a daily walk around check before a vehicle is used. As a driver, DVSA recommend this check is carried out before you first drive the vehicle on the road each day.</w:t>
      </w:r>
      <w:r>
        <w:rPr>
          <w:color w:val="000000"/>
          <w:sz w:val="20"/>
          <w:szCs w:val="20"/>
        </w:rPr>
        <w:t xml:space="preserve"> </w:t>
      </w:r>
      <w:r w:rsidRPr="0074257F">
        <w:rPr>
          <w:color w:val="000000"/>
          <w:sz w:val="20"/>
          <w:szCs w:val="20"/>
        </w:rPr>
        <w:t>Where more than one driver will use the vehicle during the days running the driver taking charge of a vehicle should make sure it is roadworthy and safe to drive by carrying out their own walk around check</w:t>
      </w:r>
      <w:r>
        <w:rPr>
          <w:color w:val="000000"/>
          <w:szCs w:val="20"/>
        </w:rPr>
        <w:t>.</w:t>
      </w:r>
    </w:p>
    <w:p w14:paraId="1FB9FDA7" w14:textId="77777777" w:rsidR="00A9098B" w:rsidRPr="0074257F" w:rsidRDefault="00A9098B" w:rsidP="005804D1">
      <w:pPr>
        <w:jc w:val="both"/>
        <w:rPr>
          <w:color w:val="000000"/>
          <w:szCs w:val="20"/>
        </w:rPr>
      </w:pPr>
    </w:p>
    <w:p w14:paraId="1FB9FDA8" w14:textId="77777777" w:rsidR="00A9098B" w:rsidRPr="0074257F" w:rsidRDefault="00A9098B" w:rsidP="005804D1">
      <w:pPr>
        <w:jc w:val="both"/>
        <w:rPr>
          <w:szCs w:val="20"/>
        </w:rPr>
      </w:pPr>
      <w:r w:rsidRPr="0074257F">
        <w:rPr>
          <w:color w:val="000000"/>
          <w:szCs w:val="20"/>
        </w:rPr>
        <w:t>The check should consist of a walk around look over the whole vehicle or combination. On multi-trailer operations a walk around check should be made on each trailer being used. The walk around check should cover the external condition, ensuring in particular that the lights, tyres, wheel fixings, bodywork, trailer coupling, load security and ancillary equipment are serviceable.</w:t>
      </w:r>
      <w:r>
        <w:rPr>
          <w:color w:val="000000"/>
          <w:szCs w:val="20"/>
        </w:rPr>
        <w:t xml:space="preserve">  The company policy and procedure for carrying out daily walk around checks must be followed.</w:t>
      </w:r>
    </w:p>
    <w:p w14:paraId="1FB9FDA9" w14:textId="77777777" w:rsidR="00A9098B" w:rsidRDefault="00A9098B" w:rsidP="005804D1">
      <w:pPr>
        <w:jc w:val="both"/>
      </w:pPr>
    </w:p>
    <w:p w14:paraId="1FB9FDAA" w14:textId="77777777" w:rsidR="00A9098B" w:rsidRPr="0074257F" w:rsidRDefault="00A9098B" w:rsidP="005804D1">
      <w:pPr>
        <w:jc w:val="both"/>
        <w:rPr>
          <w:u w:val="single"/>
        </w:rPr>
      </w:pPr>
      <w:r w:rsidRPr="0074257F">
        <w:rPr>
          <w:u w:val="single"/>
        </w:rPr>
        <w:t>Driver Defect Reporting</w:t>
      </w:r>
    </w:p>
    <w:p w14:paraId="1FB9FDAB" w14:textId="77777777" w:rsidR="00A9098B" w:rsidRDefault="00A9098B" w:rsidP="005804D1">
      <w:pPr>
        <w:jc w:val="both"/>
      </w:pPr>
    </w:p>
    <w:p w14:paraId="1FB9FDAC" w14:textId="77777777" w:rsidR="00A9098B" w:rsidRDefault="00A9098B" w:rsidP="005804D1">
      <w:pPr>
        <w:jc w:val="both"/>
        <w:rPr>
          <w:color w:val="000000"/>
          <w:szCs w:val="20"/>
        </w:rPr>
      </w:pPr>
      <w:r w:rsidRPr="007B46AA">
        <w:rPr>
          <w:color w:val="000000"/>
          <w:szCs w:val="20"/>
        </w:rPr>
        <w:t xml:space="preserve">As the driver, </w:t>
      </w:r>
      <w:r w:rsidRPr="007B46AA">
        <w:rPr>
          <w:bCs/>
          <w:color w:val="000000"/>
          <w:szCs w:val="20"/>
        </w:rPr>
        <w:t xml:space="preserve">you are responsible </w:t>
      </w:r>
      <w:r w:rsidRPr="007B46AA">
        <w:rPr>
          <w:color w:val="000000"/>
          <w:szCs w:val="20"/>
        </w:rPr>
        <w:t xml:space="preserve">for the condition of your vehicle </w:t>
      </w:r>
      <w:r w:rsidRPr="007B46AA">
        <w:rPr>
          <w:bCs/>
          <w:color w:val="000000"/>
          <w:szCs w:val="20"/>
        </w:rPr>
        <w:t>when in use on the road</w:t>
      </w:r>
      <w:r w:rsidRPr="007B46AA">
        <w:rPr>
          <w:color w:val="000000"/>
          <w:szCs w:val="20"/>
        </w:rPr>
        <w:t xml:space="preserve">.  Any </w:t>
      </w:r>
      <w:r w:rsidRPr="007B46AA">
        <w:rPr>
          <w:bCs/>
          <w:color w:val="000000"/>
          <w:szCs w:val="20"/>
        </w:rPr>
        <w:t xml:space="preserve">defects </w:t>
      </w:r>
      <w:r w:rsidRPr="007B46AA">
        <w:rPr>
          <w:color w:val="000000"/>
          <w:szCs w:val="20"/>
        </w:rPr>
        <w:t xml:space="preserve">found during the daily walk around check, while the vehicle is in use or on its return to base </w:t>
      </w:r>
      <w:r w:rsidRPr="007B46AA">
        <w:rPr>
          <w:bCs/>
          <w:color w:val="000000"/>
          <w:szCs w:val="20"/>
        </w:rPr>
        <w:t xml:space="preserve">must be the subject of a written report </w:t>
      </w:r>
      <w:r w:rsidRPr="007B46AA">
        <w:rPr>
          <w:color w:val="000000"/>
          <w:szCs w:val="20"/>
        </w:rPr>
        <w:t>by you or some other person responsible for recording defects.  The company policy and procedure for reporting defects must be followed.</w:t>
      </w:r>
    </w:p>
    <w:p w14:paraId="1FB9FDAD" w14:textId="77777777" w:rsidR="00A9098B" w:rsidRDefault="00A9098B" w:rsidP="005804D1">
      <w:pPr>
        <w:jc w:val="both"/>
        <w:rPr>
          <w:color w:val="000000"/>
          <w:szCs w:val="20"/>
        </w:rPr>
      </w:pPr>
    </w:p>
    <w:p w14:paraId="1FB9FDAE" w14:textId="77777777" w:rsidR="00A9098B" w:rsidRPr="007B46AA" w:rsidRDefault="00A9098B" w:rsidP="005804D1">
      <w:pPr>
        <w:jc w:val="both"/>
        <w:rPr>
          <w:szCs w:val="20"/>
          <w:u w:val="single"/>
        </w:rPr>
      </w:pPr>
      <w:r w:rsidRPr="007B46AA">
        <w:rPr>
          <w:color w:val="000000"/>
          <w:szCs w:val="20"/>
          <w:u w:val="single"/>
        </w:rPr>
        <w:t>Drivers Responsibilities</w:t>
      </w:r>
      <w:r>
        <w:rPr>
          <w:color w:val="000000"/>
          <w:szCs w:val="20"/>
          <w:u w:val="single"/>
        </w:rPr>
        <w:t xml:space="preserve"> </w:t>
      </w:r>
      <w:r>
        <w:rPr>
          <w:u w:val="single"/>
        </w:rPr>
        <w:t>and Duty of Staff</w:t>
      </w:r>
    </w:p>
    <w:p w14:paraId="1FB9FDAF" w14:textId="77777777" w:rsidR="00A9098B" w:rsidRDefault="00A9098B" w:rsidP="005804D1">
      <w:pPr>
        <w:jc w:val="both"/>
      </w:pPr>
    </w:p>
    <w:p w14:paraId="1FB9FDB0" w14:textId="77777777" w:rsidR="00A9098B" w:rsidRPr="007B46AA" w:rsidRDefault="00A9098B" w:rsidP="005804D1">
      <w:pPr>
        <w:jc w:val="both"/>
      </w:pPr>
      <w:r>
        <w:t xml:space="preserve">It is a driver’s </w:t>
      </w:r>
      <w:r w:rsidRPr="007B46AA">
        <w:rPr>
          <w:b/>
          <w:u w:val="single"/>
        </w:rPr>
        <w:t>legal</w:t>
      </w:r>
      <w:r>
        <w:t xml:space="preserve"> responsibility to carry out a daily walk around check and report any defects that </w:t>
      </w:r>
      <w:r w:rsidRPr="007B46AA">
        <w:rPr>
          <w:szCs w:val="20"/>
        </w:rPr>
        <w:t xml:space="preserve">are found during those checks. </w:t>
      </w:r>
      <w:r w:rsidRPr="007B46AA">
        <w:rPr>
          <w:color w:val="000000"/>
          <w:szCs w:val="20"/>
        </w:rPr>
        <w:t xml:space="preserve">Drivers share the responsibility for the vehicle’s roadworthiness with the operator. Drivers </w:t>
      </w:r>
      <w:r w:rsidRPr="007B46AA">
        <w:rPr>
          <w:bCs/>
          <w:color w:val="000000"/>
          <w:szCs w:val="20"/>
        </w:rPr>
        <w:t xml:space="preserve">may be fined or prosecuted </w:t>
      </w:r>
      <w:r w:rsidRPr="007B46AA">
        <w:rPr>
          <w:color w:val="000000"/>
          <w:szCs w:val="20"/>
        </w:rPr>
        <w:t xml:space="preserve">for the existence of defects found on the vehicles they drive </w:t>
      </w:r>
      <w:r w:rsidRPr="007B46AA">
        <w:rPr>
          <w:bCs/>
          <w:color w:val="000000"/>
          <w:szCs w:val="20"/>
        </w:rPr>
        <w:t xml:space="preserve">if they are considered partly or wholly responsible </w:t>
      </w:r>
      <w:r>
        <w:rPr>
          <w:color w:val="000000"/>
          <w:szCs w:val="20"/>
        </w:rPr>
        <w:t xml:space="preserve">for the existence of them.  It is extremely important that </w:t>
      </w:r>
      <w:r w:rsidRPr="005804D1">
        <w:rPr>
          <w:color w:val="FF0000"/>
          <w:szCs w:val="20"/>
        </w:rPr>
        <w:t xml:space="preserve">[Company Name] </w:t>
      </w:r>
      <w:r>
        <w:rPr>
          <w:color w:val="000000"/>
          <w:szCs w:val="20"/>
        </w:rPr>
        <w:t>maintains an effective safety inspection programme and you as a driver have certain duties and responsibilities regarding the safe operation of the company’s vehicles.</w:t>
      </w:r>
    </w:p>
    <w:p w14:paraId="1FB9FDB1" w14:textId="77777777" w:rsidR="00A9098B" w:rsidRDefault="00A9098B" w:rsidP="005804D1">
      <w:pPr>
        <w:jc w:val="both"/>
      </w:pPr>
    </w:p>
    <w:p w14:paraId="1FB9FDB2" w14:textId="77777777" w:rsidR="00A9098B" w:rsidRDefault="00A9098B" w:rsidP="005804D1">
      <w:pPr>
        <w:jc w:val="both"/>
        <w:rPr>
          <w:i/>
        </w:rPr>
      </w:pPr>
      <w:r>
        <w:rPr>
          <w:i/>
        </w:rPr>
        <w:t>I confirm that I have been made aware of my legal responsibilities regarding carrying out daily walk around checks and the reporting of defects found and I am aware of the company policy and procedures regarding these.</w:t>
      </w:r>
    </w:p>
    <w:p w14:paraId="1FB9FDB3" w14:textId="77777777" w:rsidR="00A9098B" w:rsidRDefault="00A9098B" w:rsidP="005804D1">
      <w:pPr>
        <w:jc w:val="both"/>
        <w:rPr>
          <w:i/>
        </w:rPr>
      </w:pPr>
    </w:p>
    <w:p w14:paraId="1FB9FDB4" w14:textId="77777777" w:rsidR="00A9098B" w:rsidRDefault="00A9098B" w:rsidP="005804D1">
      <w:pPr>
        <w:jc w:val="both"/>
        <w:rPr>
          <w:i/>
        </w:rPr>
      </w:pPr>
      <w:r>
        <w:rPr>
          <w:i/>
        </w:rPr>
        <w:t xml:space="preserve">If I have questions about daily walk around checks or defect reporting or </w:t>
      </w:r>
      <w:r w:rsidRPr="005804D1">
        <w:rPr>
          <w:i/>
          <w:color w:val="FF0000"/>
        </w:rPr>
        <w:t xml:space="preserve">[Company Name] </w:t>
      </w:r>
      <w:r>
        <w:rPr>
          <w:i/>
        </w:rPr>
        <w:t xml:space="preserve">policy and procedures, I understand it is my responsibility to seek clarification from </w:t>
      </w:r>
      <w:r w:rsidRPr="005804D1">
        <w:rPr>
          <w:i/>
          <w:color w:val="FF0000"/>
        </w:rPr>
        <w:t>[Company Representative or Department]</w:t>
      </w:r>
      <w:r>
        <w:rPr>
          <w:i/>
        </w:rPr>
        <w:t>.</w:t>
      </w:r>
    </w:p>
    <w:p w14:paraId="1FB9FDB5" w14:textId="77777777" w:rsidR="00A9098B" w:rsidRDefault="00A9098B" w:rsidP="00A9098B"/>
    <w:p w14:paraId="169D2A94" w14:textId="4C2485FC" w:rsidR="005804D1" w:rsidRDefault="005804D1" w:rsidP="00A909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tblGrid>
      <w:tr w:rsidR="005804D1" w14:paraId="701928E4" w14:textId="77777777" w:rsidTr="005804D1">
        <w:tc>
          <w:tcPr>
            <w:tcW w:w="2127" w:type="dxa"/>
          </w:tcPr>
          <w:p w14:paraId="45D31FEB" w14:textId="77777777" w:rsidR="005804D1" w:rsidRDefault="005804D1" w:rsidP="00490824">
            <w:r>
              <w:t>Employee Signature:</w:t>
            </w:r>
          </w:p>
        </w:tc>
        <w:tc>
          <w:tcPr>
            <w:tcW w:w="3402" w:type="dxa"/>
            <w:tcBorders>
              <w:bottom w:val="dashed" w:sz="4" w:space="0" w:color="auto"/>
            </w:tcBorders>
          </w:tcPr>
          <w:p w14:paraId="4F7C56C2" w14:textId="77777777" w:rsidR="005804D1" w:rsidRDefault="005804D1" w:rsidP="00490824"/>
        </w:tc>
      </w:tr>
    </w:tbl>
    <w:p w14:paraId="1042998F" w14:textId="77777777" w:rsidR="005804D1" w:rsidRDefault="005804D1" w:rsidP="005804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tblGrid>
      <w:tr w:rsidR="005804D1" w14:paraId="3FDCDFB5" w14:textId="77777777" w:rsidTr="005804D1">
        <w:tc>
          <w:tcPr>
            <w:tcW w:w="2127" w:type="dxa"/>
          </w:tcPr>
          <w:p w14:paraId="6609B79F" w14:textId="77777777" w:rsidR="005804D1" w:rsidRDefault="005804D1" w:rsidP="00490824">
            <w:r>
              <w:t>Print Name:</w:t>
            </w:r>
          </w:p>
        </w:tc>
        <w:tc>
          <w:tcPr>
            <w:tcW w:w="3402" w:type="dxa"/>
            <w:tcBorders>
              <w:bottom w:val="dashed" w:sz="4" w:space="0" w:color="auto"/>
            </w:tcBorders>
          </w:tcPr>
          <w:p w14:paraId="1DD64334" w14:textId="77777777" w:rsidR="005804D1" w:rsidRDefault="005804D1" w:rsidP="00490824"/>
        </w:tc>
      </w:tr>
    </w:tbl>
    <w:p w14:paraId="18DC07D0" w14:textId="77777777" w:rsidR="005804D1" w:rsidRPr="005804D1" w:rsidRDefault="005804D1" w:rsidP="00A9098B"/>
    <w:p w14:paraId="1FB9FDB6" w14:textId="77777777" w:rsidR="00A9098B" w:rsidRDefault="00A9098B" w:rsidP="00A9098B">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tblGrid>
      <w:tr w:rsidR="005804D1" w14:paraId="686EEF06" w14:textId="77777777" w:rsidTr="005804D1">
        <w:tc>
          <w:tcPr>
            <w:tcW w:w="2127" w:type="dxa"/>
          </w:tcPr>
          <w:p w14:paraId="39DCD483" w14:textId="7EAEBAF3" w:rsidR="005804D1" w:rsidRDefault="005804D1" w:rsidP="005804D1">
            <w:r>
              <w:t>Transport Manager</w:t>
            </w:r>
            <w:r>
              <w:t>:</w:t>
            </w:r>
          </w:p>
        </w:tc>
        <w:tc>
          <w:tcPr>
            <w:tcW w:w="3402" w:type="dxa"/>
            <w:tcBorders>
              <w:bottom w:val="dashed" w:sz="4" w:space="0" w:color="auto"/>
            </w:tcBorders>
          </w:tcPr>
          <w:p w14:paraId="67D16DD2" w14:textId="77777777" w:rsidR="005804D1" w:rsidRDefault="005804D1" w:rsidP="00490824"/>
        </w:tc>
      </w:tr>
    </w:tbl>
    <w:p w14:paraId="02D49BF0" w14:textId="77777777" w:rsidR="005804D1" w:rsidRDefault="005804D1" w:rsidP="005804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tblGrid>
      <w:tr w:rsidR="005804D1" w14:paraId="68C861D4" w14:textId="77777777" w:rsidTr="005804D1">
        <w:tc>
          <w:tcPr>
            <w:tcW w:w="2127" w:type="dxa"/>
          </w:tcPr>
          <w:p w14:paraId="316F091A" w14:textId="77777777" w:rsidR="005804D1" w:rsidRDefault="005804D1" w:rsidP="00490824">
            <w:r>
              <w:t>Print Name:</w:t>
            </w:r>
          </w:p>
        </w:tc>
        <w:tc>
          <w:tcPr>
            <w:tcW w:w="3402" w:type="dxa"/>
            <w:tcBorders>
              <w:bottom w:val="dashed" w:sz="4" w:space="0" w:color="auto"/>
            </w:tcBorders>
          </w:tcPr>
          <w:p w14:paraId="0BBCE5CB" w14:textId="77777777" w:rsidR="005804D1" w:rsidRDefault="005804D1" w:rsidP="00490824"/>
        </w:tc>
      </w:tr>
    </w:tbl>
    <w:p w14:paraId="2669636C" w14:textId="77777777" w:rsidR="005804D1" w:rsidRDefault="005804D1" w:rsidP="00A9098B">
      <w:pPr>
        <w:rPr>
          <w:b/>
          <w:bCs/>
        </w:rPr>
      </w:pPr>
    </w:p>
    <w:p w14:paraId="6459E208" w14:textId="77777777" w:rsidR="005804D1" w:rsidRDefault="005804D1" w:rsidP="00A9098B">
      <w:pPr>
        <w:rPr>
          <w:b/>
          <w:bCs/>
        </w:rPr>
        <w:sectPr w:rsidR="005804D1" w:rsidSect="00227C13">
          <w:footerReference w:type="default" r:id="rId6"/>
          <w:pgSz w:w="11906" w:h="16838"/>
          <w:pgMar w:top="1440" w:right="1440" w:bottom="1440" w:left="1440" w:header="426" w:footer="708" w:gutter="0"/>
          <w:cols w:space="708"/>
          <w:docGrid w:linePitch="360"/>
        </w:sectPr>
      </w:pPr>
    </w:p>
    <w:tbl>
      <w:tblPr>
        <w:tblStyle w:val="TableGrid"/>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tblGrid>
      <w:tr w:rsidR="005804D1" w14:paraId="5D6DBDE4" w14:textId="77777777" w:rsidTr="005804D1">
        <w:tc>
          <w:tcPr>
            <w:tcW w:w="2127" w:type="dxa"/>
          </w:tcPr>
          <w:p w14:paraId="5C383719" w14:textId="3DB463E8" w:rsidR="005804D1" w:rsidRDefault="005804D1" w:rsidP="005804D1">
            <w:r>
              <w:lastRenderedPageBreak/>
              <w:t>Date:</w:t>
            </w:r>
          </w:p>
        </w:tc>
        <w:tc>
          <w:tcPr>
            <w:tcW w:w="3402" w:type="dxa"/>
            <w:tcBorders>
              <w:bottom w:val="dashed" w:sz="4" w:space="0" w:color="auto"/>
            </w:tcBorders>
          </w:tcPr>
          <w:p w14:paraId="73A6B4A9" w14:textId="77777777" w:rsidR="005804D1" w:rsidRDefault="005804D1" w:rsidP="00490824"/>
        </w:tc>
      </w:tr>
    </w:tbl>
    <w:p w14:paraId="1FB9FDB7" w14:textId="77777777" w:rsidR="00A9098B" w:rsidRDefault="00A9098B" w:rsidP="005804D1">
      <w:pPr>
        <w:rPr>
          <w:b/>
          <w:bCs/>
        </w:rPr>
      </w:pPr>
      <w:bookmarkStart w:id="0" w:name="_GoBack"/>
      <w:bookmarkEnd w:id="0"/>
    </w:p>
    <w:sectPr w:rsidR="00A9098B" w:rsidSect="005804D1">
      <w:type w:val="continuous"/>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FDC3" w14:textId="77777777" w:rsidR="00F65191" w:rsidRDefault="00F65191" w:rsidP="00A9098B">
      <w:r>
        <w:separator/>
      </w:r>
    </w:p>
  </w:endnote>
  <w:endnote w:type="continuationSeparator" w:id="0">
    <w:p w14:paraId="1FB9FDC4" w14:textId="77777777" w:rsidR="00F65191" w:rsidRDefault="00F65191" w:rsidP="00A9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06CA" w14:textId="77777777" w:rsidR="005804D1" w:rsidRPr="004C3A65" w:rsidRDefault="005804D1" w:rsidP="005804D1">
    <w:pPr>
      <w:pStyle w:val="Footer"/>
      <w:tabs>
        <w:tab w:val="clear" w:pos="4513"/>
        <w:tab w:val="clear" w:pos="9026"/>
      </w:tabs>
      <w:rPr>
        <w:color w:val="BFBFBF" w:themeColor="background1" w:themeShade="BF"/>
      </w:rPr>
    </w:pPr>
    <w:r w:rsidRPr="004C3A65">
      <w:rPr>
        <w:color w:val="BFBFBF" w:themeColor="background1" w:themeShade="BF"/>
      </w:rPr>
      <w:t xml:space="preserve">Provided by: </w:t>
    </w:r>
    <w:hyperlink r:id="rId1" w:history="1">
      <w:r w:rsidRPr="004C3A65">
        <w:rPr>
          <w:rStyle w:val="Hyperlink"/>
          <w:color w:val="BFBFBF" w:themeColor="background1" w:themeShade="BF"/>
        </w:rPr>
        <w:t>www.abtas.co.uk</w:t>
      </w:r>
    </w:hyperlink>
  </w:p>
  <w:p w14:paraId="2FC5C388" w14:textId="77777777" w:rsidR="005804D1" w:rsidRDefault="00580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9FDC1" w14:textId="77777777" w:rsidR="00F65191" w:rsidRDefault="00F65191" w:rsidP="00A9098B">
      <w:r>
        <w:separator/>
      </w:r>
    </w:p>
  </w:footnote>
  <w:footnote w:type="continuationSeparator" w:id="0">
    <w:p w14:paraId="1FB9FDC2" w14:textId="77777777" w:rsidR="00F65191" w:rsidRDefault="00F65191" w:rsidP="00A9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8B"/>
    <w:rsid w:val="005804D1"/>
    <w:rsid w:val="00584027"/>
    <w:rsid w:val="009D5268"/>
    <w:rsid w:val="00A9098B"/>
    <w:rsid w:val="00AD156C"/>
    <w:rsid w:val="00F6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FDA0"/>
  <w15:chartTrackingRefBased/>
  <w15:docId w15:val="{D13805A5-8D13-41AE-8029-D1727765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8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56C"/>
    <w:pPr>
      <w:spacing w:after="0" w:line="240" w:lineRule="auto"/>
    </w:pPr>
  </w:style>
  <w:style w:type="paragraph" w:styleId="Header">
    <w:name w:val="header"/>
    <w:basedOn w:val="Normal"/>
    <w:link w:val="HeaderChar"/>
    <w:uiPriority w:val="99"/>
    <w:unhideWhenUsed/>
    <w:rsid w:val="00A9098B"/>
    <w:pPr>
      <w:tabs>
        <w:tab w:val="center" w:pos="4513"/>
        <w:tab w:val="right" w:pos="9026"/>
      </w:tabs>
    </w:pPr>
  </w:style>
  <w:style w:type="character" w:customStyle="1" w:styleId="HeaderChar">
    <w:name w:val="Header Char"/>
    <w:basedOn w:val="DefaultParagraphFont"/>
    <w:link w:val="Header"/>
    <w:uiPriority w:val="99"/>
    <w:rsid w:val="00A9098B"/>
    <w:rPr>
      <w:rFonts w:ascii="Arial" w:hAnsi="Arial"/>
      <w:sz w:val="20"/>
    </w:rPr>
  </w:style>
  <w:style w:type="paragraph" w:customStyle="1" w:styleId="Name">
    <w:name w:val="Name"/>
    <w:basedOn w:val="Normal"/>
    <w:uiPriority w:val="1"/>
    <w:qFormat/>
    <w:rsid w:val="00A9098B"/>
    <w:pPr>
      <w:spacing w:line="216" w:lineRule="auto"/>
    </w:pPr>
    <w:rPr>
      <w:rFonts w:asciiTheme="majorHAnsi" w:eastAsiaTheme="majorEastAsia" w:hAnsiTheme="majorHAnsi" w:cstheme="majorBidi"/>
      <w:color w:val="5B9BD5" w:themeColor="accent1"/>
      <w:kern w:val="2"/>
      <w:sz w:val="30"/>
      <w:szCs w:val="20"/>
      <w:lang w:val="en-US" w:eastAsia="ja-JP"/>
      <w14:ligatures w14:val="standard"/>
    </w:rPr>
  </w:style>
  <w:style w:type="paragraph" w:styleId="Caption">
    <w:name w:val="caption"/>
    <w:basedOn w:val="Normal"/>
    <w:next w:val="Normal"/>
    <w:uiPriority w:val="35"/>
    <w:unhideWhenUsed/>
    <w:qFormat/>
    <w:rsid w:val="00A9098B"/>
    <w:pPr>
      <w:spacing w:after="200"/>
    </w:pPr>
    <w:rPr>
      <w:i/>
      <w:iCs/>
      <w:color w:val="44546A" w:themeColor="text2"/>
      <w:sz w:val="18"/>
      <w:szCs w:val="18"/>
    </w:rPr>
  </w:style>
  <w:style w:type="paragraph" w:customStyle="1" w:styleId="Pa1">
    <w:name w:val="Pa1"/>
    <w:basedOn w:val="Normal"/>
    <w:next w:val="Normal"/>
    <w:uiPriority w:val="99"/>
    <w:rsid w:val="00A9098B"/>
    <w:pPr>
      <w:autoSpaceDE w:val="0"/>
      <w:autoSpaceDN w:val="0"/>
      <w:adjustRightInd w:val="0"/>
      <w:spacing w:line="241" w:lineRule="atLeast"/>
    </w:pPr>
    <w:rPr>
      <w:rFonts w:cs="Arial"/>
      <w:sz w:val="24"/>
      <w:szCs w:val="24"/>
    </w:rPr>
  </w:style>
  <w:style w:type="paragraph" w:styleId="Footer">
    <w:name w:val="footer"/>
    <w:basedOn w:val="Normal"/>
    <w:link w:val="FooterChar"/>
    <w:uiPriority w:val="99"/>
    <w:unhideWhenUsed/>
    <w:rsid w:val="00A9098B"/>
    <w:pPr>
      <w:tabs>
        <w:tab w:val="center" w:pos="4513"/>
        <w:tab w:val="right" w:pos="9026"/>
      </w:tabs>
    </w:pPr>
  </w:style>
  <w:style w:type="character" w:customStyle="1" w:styleId="FooterChar">
    <w:name w:val="Footer Char"/>
    <w:basedOn w:val="DefaultParagraphFont"/>
    <w:link w:val="Footer"/>
    <w:uiPriority w:val="99"/>
    <w:rsid w:val="00A9098B"/>
    <w:rPr>
      <w:rFonts w:ascii="Arial" w:hAnsi="Arial"/>
      <w:sz w:val="20"/>
    </w:rPr>
  </w:style>
  <w:style w:type="table" w:styleId="TableGrid">
    <w:name w:val="Table Grid"/>
    <w:basedOn w:val="TableNormal"/>
    <w:uiPriority w:val="39"/>
    <w:rsid w:val="0058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abt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Brooks</dc:creator>
  <cp:keywords/>
  <dc:description/>
  <cp:lastModifiedBy>Alan Brooks</cp:lastModifiedBy>
  <cp:revision>2</cp:revision>
  <dcterms:created xsi:type="dcterms:W3CDTF">2015-11-28T13:15:00Z</dcterms:created>
  <dcterms:modified xsi:type="dcterms:W3CDTF">2015-11-28T13:15:00Z</dcterms:modified>
</cp:coreProperties>
</file>